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D4826" w14:textId="7981618F" w:rsidR="002D5FE2" w:rsidRPr="002D5FE2" w:rsidRDefault="00F1151A" w:rsidP="0062549F">
      <w:pPr>
        <w:widowControl w:val="0"/>
        <w:autoSpaceDE w:val="0"/>
        <w:autoSpaceDN w:val="0"/>
        <w:spacing w:before="208" w:after="0" w:line="240" w:lineRule="auto"/>
        <w:ind w:right="114"/>
        <w:jc w:val="right"/>
        <w:outlineLvl w:val="0"/>
        <w:rPr>
          <w:rFonts w:ascii="Arial" w:eastAsia="Arial" w:hAnsi="Arial" w:cs="Arial"/>
          <w:b/>
          <w:bCs/>
          <w:kern w:val="0"/>
          <w:sz w:val="24"/>
          <w:szCs w:val="24"/>
          <w:lang w:val="hr-HR"/>
          <w14:ligatures w14:val="none"/>
        </w:rPr>
      </w:pPr>
      <w:r>
        <w:rPr>
          <w:rFonts w:ascii="Arial" w:eastAsia="Arial" w:hAnsi="Arial" w:cs="Arial"/>
          <w:b/>
          <w:bCs/>
          <w:kern w:val="0"/>
          <w:sz w:val="24"/>
          <w:szCs w:val="24"/>
          <w:lang w:val="en-US"/>
          <w14:ligatures w14:val="none"/>
        </w:rPr>
        <w:t>ANNEX</w:t>
      </w:r>
      <w:r w:rsidR="002D5FE2" w:rsidRPr="002D5FE2">
        <w:rPr>
          <w:rFonts w:ascii="Arial" w:eastAsia="Arial" w:hAnsi="Arial" w:cs="Arial"/>
          <w:b/>
          <w:bCs/>
          <w:kern w:val="0"/>
          <w:sz w:val="24"/>
          <w:szCs w:val="24"/>
          <w:lang w:val="hr-HR"/>
          <w14:ligatures w14:val="none"/>
        </w:rPr>
        <w:t xml:space="preserve"> 1</w:t>
      </w:r>
    </w:p>
    <w:p w14:paraId="6025C9AC" w14:textId="77777777" w:rsidR="002D5FE2" w:rsidRPr="002D5FE2" w:rsidRDefault="002D5FE2" w:rsidP="002D5FE2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:szCs w:val="24"/>
          <w:lang w:val="hr-HR"/>
          <w14:ligatures w14:val="none"/>
        </w:rPr>
      </w:pPr>
    </w:p>
    <w:p w14:paraId="24B6AC98" w14:textId="77777777" w:rsidR="002D5FE2" w:rsidRPr="002D5FE2" w:rsidRDefault="002D5FE2" w:rsidP="002D5FE2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:szCs w:val="24"/>
          <w:lang w:val="hr-HR"/>
          <w14:ligatures w14:val="none"/>
        </w:rPr>
      </w:pPr>
    </w:p>
    <w:p w14:paraId="0F080648" w14:textId="77777777" w:rsidR="002D5FE2" w:rsidRPr="002D5FE2" w:rsidRDefault="002D5FE2" w:rsidP="002D5FE2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:szCs w:val="24"/>
          <w:lang w:val="hr-HR"/>
          <w14:ligatures w14:val="none"/>
        </w:rPr>
      </w:pPr>
    </w:p>
    <w:p w14:paraId="41E5C170" w14:textId="77777777" w:rsidR="002D5FE2" w:rsidRPr="002D5FE2" w:rsidRDefault="002D5FE2" w:rsidP="002D5FE2">
      <w:pPr>
        <w:widowControl w:val="0"/>
        <w:autoSpaceDE w:val="0"/>
        <w:autoSpaceDN w:val="0"/>
        <w:spacing w:before="2" w:after="0" w:line="240" w:lineRule="auto"/>
        <w:rPr>
          <w:rFonts w:ascii="Arial" w:eastAsia="Arial MT" w:hAnsi="Arial MT" w:cs="Arial MT"/>
          <w:b/>
          <w:kern w:val="0"/>
          <w:sz w:val="12"/>
          <w:szCs w:val="24"/>
          <w:lang w:val="hr-HR"/>
          <w14:ligatures w14:val="none"/>
        </w:rPr>
      </w:pPr>
    </w:p>
    <w:tbl>
      <w:tblPr>
        <w:tblW w:w="9041" w:type="dxa"/>
        <w:tblInd w:w="108" w:type="dxa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2"/>
        <w:gridCol w:w="3727"/>
        <w:gridCol w:w="3012"/>
      </w:tblGrid>
      <w:tr w:rsidR="002D5FE2" w:rsidRPr="002D5FE2" w14:paraId="5C0550C5" w14:textId="77777777" w:rsidTr="00547C08">
        <w:trPr>
          <w:trHeight w:val="345"/>
        </w:trPr>
        <w:tc>
          <w:tcPr>
            <w:tcW w:w="2302" w:type="dxa"/>
            <w:vAlign w:val="center"/>
          </w:tcPr>
          <w:p w14:paraId="263AB1E4" w14:textId="77777777" w:rsidR="002D5FE2" w:rsidRPr="002D5FE2" w:rsidRDefault="002D5FE2" w:rsidP="002D5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kern w:val="0"/>
                <w:sz w:val="20"/>
                <w:lang w:val="hr-HR"/>
                <w14:ligatures w14:val="none"/>
              </w:rPr>
            </w:pPr>
          </w:p>
        </w:tc>
        <w:tc>
          <w:tcPr>
            <w:tcW w:w="6739" w:type="dxa"/>
            <w:gridSpan w:val="2"/>
            <w:vAlign w:val="center"/>
          </w:tcPr>
          <w:p w14:paraId="34C74741" w14:textId="6032FEDE" w:rsidR="002D5FE2" w:rsidRPr="002D5FE2" w:rsidRDefault="00F1151A" w:rsidP="001228A7">
            <w:pPr>
              <w:pStyle w:val="BodyText"/>
              <w:spacing w:before="185"/>
              <w:ind w:right="112" w:firstLine="453"/>
              <w:rPr>
                <w:rFonts w:ascii="Arial MT" w:eastAsia="Arial MT" w:hAnsi="Arial MT" w:cs="Arial MT"/>
                <w:sz w:val="20"/>
                <w:lang w:val="hr-HR"/>
              </w:rPr>
            </w:pPr>
            <w:r>
              <w:t>Reference fraud rate</w:t>
            </w:r>
            <w:r w:rsidR="002D5FE2" w:rsidRPr="001228A7">
              <w:t xml:space="preserve"> (%) </w:t>
            </w:r>
            <w:r>
              <w:t>for</w:t>
            </w:r>
            <w:r w:rsidR="002D5FE2" w:rsidRPr="001228A7">
              <w:t>:</w:t>
            </w:r>
          </w:p>
        </w:tc>
      </w:tr>
      <w:tr w:rsidR="002D5FE2" w:rsidRPr="002D5FE2" w14:paraId="277AC120" w14:textId="77777777" w:rsidTr="00547C08">
        <w:trPr>
          <w:trHeight w:val="1033"/>
        </w:trPr>
        <w:tc>
          <w:tcPr>
            <w:tcW w:w="2302" w:type="dxa"/>
            <w:vAlign w:val="center"/>
          </w:tcPr>
          <w:p w14:paraId="1F60DFC2" w14:textId="6BBA5F3F" w:rsidR="002D5FE2" w:rsidRPr="0062549F" w:rsidRDefault="00F1151A" w:rsidP="00427F47">
            <w:pPr>
              <w:pStyle w:val="BodyText"/>
              <w:spacing w:before="185"/>
              <w:ind w:right="112"/>
              <w:jc w:val="center"/>
              <w:rPr>
                <w:lang w:val="sr-Cyrl-RS"/>
              </w:rPr>
            </w:pPr>
            <w:r>
              <w:t xml:space="preserve">Exemption threshold value </w:t>
            </w:r>
            <w:r w:rsidR="002D5FE2" w:rsidRPr="0062549F">
              <w:rPr>
                <w:lang w:val="sr-Cyrl-RS"/>
              </w:rPr>
              <w:t>(ЕТ</w:t>
            </w:r>
            <w:r>
              <w:t>V</w:t>
            </w:r>
            <w:r w:rsidR="002D5FE2" w:rsidRPr="0062549F">
              <w:rPr>
                <w:lang w:val="sr-Cyrl-RS"/>
              </w:rPr>
              <w:t>)</w:t>
            </w:r>
          </w:p>
        </w:tc>
        <w:tc>
          <w:tcPr>
            <w:tcW w:w="3727" w:type="dxa"/>
            <w:vAlign w:val="center"/>
          </w:tcPr>
          <w:p w14:paraId="378FD052" w14:textId="27442964" w:rsidR="002D5FE2" w:rsidRPr="0062549F" w:rsidRDefault="00F1151A" w:rsidP="00427F47">
            <w:pPr>
              <w:pStyle w:val="BodyText"/>
              <w:spacing w:before="185"/>
              <w:ind w:left="0" w:right="112"/>
              <w:jc w:val="center"/>
              <w:rPr>
                <w:lang w:val="sr-Cyrl-RS"/>
              </w:rPr>
            </w:pPr>
            <w:r>
              <w:rPr>
                <w:lang w:val="en-GB"/>
              </w:rPr>
              <w:t>C</w:t>
            </w:r>
            <w:r w:rsidRPr="000A6899">
              <w:rPr>
                <w:lang w:val="en-GB"/>
              </w:rPr>
              <w:t xml:space="preserve">ard-based remote electronic transactions </w:t>
            </w:r>
          </w:p>
        </w:tc>
        <w:tc>
          <w:tcPr>
            <w:tcW w:w="3012" w:type="dxa"/>
            <w:vAlign w:val="center"/>
          </w:tcPr>
          <w:p w14:paraId="23379C7A" w14:textId="6AA3109D" w:rsidR="002D5FE2" w:rsidRPr="0062549F" w:rsidRDefault="00F1151A" w:rsidP="00427F47">
            <w:pPr>
              <w:pStyle w:val="BodyText"/>
              <w:spacing w:before="185"/>
              <w:ind w:right="112"/>
              <w:jc w:val="center"/>
              <w:rPr>
                <w:lang w:val="sr-Cyrl-RS"/>
              </w:rPr>
            </w:pPr>
            <w:r>
              <w:rPr>
                <w:lang w:val="en-GB"/>
              </w:rPr>
              <w:t>R</w:t>
            </w:r>
            <w:r w:rsidRPr="000A6899">
              <w:rPr>
                <w:lang w:val="en-GB"/>
              </w:rPr>
              <w:t>emote electronic credit transfers</w:t>
            </w:r>
          </w:p>
        </w:tc>
      </w:tr>
      <w:tr w:rsidR="002D5FE2" w:rsidRPr="002D5FE2" w14:paraId="74D6BAF6" w14:textId="77777777" w:rsidTr="00547C08">
        <w:trPr>
          <w:trHeight w:val="414"/>
        </w:trPr>
        <w:tc>
          <w:tcPr>
            <w:tcW w:w="2302" w:type="dxa"/>
            <w:vAlign w:val="center"/>
          </w:tcPr>
          <w:p w14:paraId="2B4FA312" w14:textId="59692AC3" w:rsidR="002D5FE2" w:rsidRPr="00F1151A" w:rsidRDefault="001228A7" w:rsidP="001228A7">
            <w:pPr>
              <w:pStyle w:val="BodyText"/>
              <w:spacing w:before="185"/>
              <w:ind w:left="0" w:right="112"/>
            </w:pPr>
            <w:r>
              <w:rPr>
                <w:lang w:val="sr-Cyrl-RS"/>
              </w:rPr>
              <w:t xml:space="preserve">  </w:t>
            </w:r>
            <w:r>
              <w:t>60</w:t>
            </w:r>
            <w:r w:rsidR="00F1151A">
              <w:t>,</w:t>
            </w:r>
            <w:r>
              <w:t xml:space="preserve">000 </w:t>
            </w:r>
            <w:r w:rsidR="00F1151A">
              <w:t>dinars</w:t>
            </w:r>
          </w:p>
        </w:tc>
        <w:tc>
          <w:tcPr>
            <w:tcW w:w="3727" w:type="dxa"/>
            <w:vAlign w:val="center"/>
          </w:tcPr>
          <w:p w14:paraId="292FB717" w14:textId="02992473" w:rsidR="002D5FE2" w:rsidRPr="001228A7" w:rsidRDefault="002D5FE2" w:rsidP="001228A7">
            <w:pPr>
              <w:pStyle w:val="BodyText"/>
              <w:spacing w:before="185"/>
              <w:ind w:right="112" w:firstLine="453"/>
              <w:jc w:val="center"/>
            </w:pPr>
            <w:r w:rsidRPr="001228A7">
              <w:t>0</w:t>
            </w:r>
            <w:r w:rsidR="00F1151A">
              <w:t>.</w:t>
            </w:r>
            <w:r w:rsidRPr="001228A7">
              <w:t>01</w:t>
            </w:r>
          </w:p>
        </w:tc>
        <w:tc>
          <w:tcPr>
            <w:tcW w:w="3012" w:type="dxa"/>
            <w:vAlign w:val="center"/>
          </w:tcPr>
          <w:p w14:paraId="268FC71F" w14:textId="04F46D91" w:rsidR="002D5FE2" w:rsidRPr="001228A7" w:rsidRDefault="002D5FE2" w:rsidP="001228A7">
            <w:pPr>
              <w:pStyle w:val="BodyText"/>
              <w:spacing w:before="185"/>
              <w:ind w:right="112" w:firstLine="453"/>
              <w:jc w:val="center"/>
            </w:pPr>
            <w:r w:rsidRPr="001228A7">
              <w:t>0</w:t>
            </w:r>
            <w:r w:rsidR="00F1151A">
              <w:t>.</w:t>
            </w:r>
            <w:r w:rsidRPr="001228A7">
              <w:t>005</w:t>
            </w:r>
          </w:p>
        </w:tc>
      </w:tr>
      <w:tr w:rsidR="002D5FE2" w:rsidRPr="002D5FE2" w14:paraId="7458B354" w14:textId="77777777" w:rsidTr="00547C08">
        <w:trPr>
          <w:trHeight w:val="415"/>
        </w:trPr>
        <w:tc>
          <w:tcPr>
            <w:tcW w:w="2302" w:type="dxa"/>
            <w:vAlign w:val="center"/>
          </w:tcPr>
          <w:p w14:paraId="6CCF733D" w14:textId="52C31955" w:rsidR="002D5FE2" w:rsidRPr="001228A7" w:rsidRDefault="001228A7" w:rsidP="001228A7">
            <w:pPr>
              <w:pStyle w:val="BodyText"/>
              <w:spacing w:before="185"/>
              <w:ind w:left="0" w:right="112"/>
              <w:rPr>
                <w:lang w:val="sr-Cyrl-RS"/>
              </w:rPr>
            </w:pPr>
            <w:r>
              <w:rPr>
                <w:lang w:val="sr-Cyrl-RS"/>
              </w:rPr>
              <w:t xml:space="preserve">  30</w:t>
            </w:r>
            <w:r w:rsidR="00F1151A">
              <w:t>,</w:t>
            </w:r>
            <w:r>
              <w:rPr>
                <w:lang w:val="sr-Cyrl-RS"/>
              </w:rPr>
              <w:t xml:space="preserve">000 </w:t>
            </w:r>
            <w:r w:rsidR="00F1151A">
              <w:t>dinars</w:t>
            </w:r>
          </w:p>
        </w:tc>
        <w:tc>
          <w:tcPr>
            <w:tcW w:w="3727" w:type="dxa"/>
            <w:vAlign w:val="center"/>
          </w:tcPr>
          <w:p w14:paraId="6D84DF5F" w14:textId="5AFFB4C5" w:rsidR="002D5FE2" w:rsidRPr="001228A7" w:rsidRDefault="002D5FE2" w:rsidP="001228A7">
            <w:pPr>
              <w:pStyle w:val="BodyText"/>
              <w:spacing w:before="185"/>
              <w:ind w:right="112" w:firstLine="453"/>
              <w:jc w:val="center"/>
            </w:pPr>
            <w:r w:rsidRPr="001228A7">
              <w:t>0</w:t>
            </w:r>
            <w:r w:rsidR="00F1151A">
              <w:t>.</w:t>
            </w:r>
            <w:r w:rsidRPr="001228A7">
              <w:t>06</w:t>
            </w:r>
          </w:p>
        </w:tc>
        <w:tc>
          <w:tcPr>
            <w:tcW w:w="3012" w:type="dxa"/>
            <w:vAlign w:val="center"/>
          </w:tcPr>
          <w:p w14:paraId="1D7A353A" w14:textId="323015A1" w:rsidR="002D5FE2" w:rsidRPr="001228A7" w:rsidRDefault="002D5FE2" w:rsidP="001228A7">
            <w:pPr>
              <w:pStyle w:val="BodyText"/>
              <w:spacing w:before="185"/>
              <w:ind w:right="112" w:firstLine="453"/>
              <w:jc w:val="center"/>
            </w:pPr>
            <w:r w:rsidRPr="001228A7">
              <w:t>0</w:t>
            </w:r>
            <w:r w:rsidR="00F1151A">
              <w:t>.</w:t>
            </w:r>
            <w:r w:rsidRPr="001228A7">
              <w:t>01</w:t>
            </w:r>
          </w:p>
        </w:tc>
      </w:tr>
      <w:tr w:rsidR="002D5FE2" w:rsidRPr="002D5FE2" w14:paraId="7EF669AB" w14:textId="77777777" w:rsidTr="00547C08">
        <w:trPr>
          <w:trHeight w:val="412"/>
        </w:trPr>
        <w:tc>
          <w:tcPr>
            <w:tcW w:w="2302" w:type="dxa"/>
            <w:vAlign w:val="center"/>
          </w:tcPr>
          <w:p w14:paraId="09E4A5BD" w14:textId="73103132" w:rsidR="002D5FE2" w:rsidRPr="001228A7" w:rsidRDefault="001228A7" w:rsidP="001228A7">
            <w:pPr>
              <w:pStyle w:val="BodyText"/>
              <w:spacing w:before="185"/>
              <w:ind w:left="0" w:right="112"/>
              <w:rPr>
                <w:lang w:val="sr-Cyrl-RS"/>
              </w:rPr>
            </w:pPr>
            <w:r>
              <w:rPr>
                <w:lang w:val="sr-Cyrl-RS"/>
              </w:rPr>
              <w:t xml:space="preserve">  12</w:t>
            </w:r>
            <w:r w:rsidR="00F1151A">
              <w:t>,</w:t>
            </w:r>
            <w:r>
              <w:rPr>
                <w:lang w:val="sr-Cyrl-RS"/>
              </w:rPr>
              <w:t xml:space="preserve">000 </w:t>
            </w:r>
            <w:r w:rsidR="00F1151A">
              <w:t>dinars</w:t>
            </w:r>
          </w:p>
        </w:tc>
        <w:tc>
          <w:tcPr>
            <w:tcW w:w="3727" w:type="dxa"/>
            <w:vAlign w:val="center"/>
          </w:tcPr>
          <w:p w14:paraId="23B6FFD4" w14:textId="4DD27575" w:rsidR="002D5FE2" w:rsidRPr="001228A7" w:rsidRDefault="002D5FE2" w:rsidP="001228A7">
            <w:pPr>
              <w:pStyle w:val="BodyText"/>
              <w:spacing w:before="185"/>
              <w:ind w:right="112" w:firstLine="453"/>
              <w:jc w:val="center"/>
            </w:pPr>
            <w:r w:rsidRPr="001228A7">
              <w:t>0</w:t>
            </w:r>
            <w:r w:rsidR="00F1151A">
              <w:t>.</w:t>
            </w:r>
            <w:r w:rsidRPr="001228A7">
              <w:t>13</w:t>
            </w:r>
          </w:p>
        </w:tc>
        <w:tc>
          <w:tcPr>
            <w:tcW w:w="3012" w:type="dxa"/>
            <w:vAlign w:val="center"/>
          </w:tcPr>
          <w:p w14:paraId="3E813C63" w14:textId="3CEF9CE9" w:rsidR="002D5FE2" w:rsidRPr="001228A7" w:rsidRDefault="002D5FE2" w:rsidP="001228A7">
            <w:pPr>
              <w:pStyle w:val="BodyText"/>
              <w:spacing w:before="185"/>
              <w:ind w:right="112" w:firstLine="453"/>
              <w:jc w:val="center"/>
            </w:pPr>
            <w:r w:rsidRPr="001228A7">
              <w:t>0</w:t>
            </w:r>
            <w:r w:rsidR="00F1151A">
              <w:t>.</w:t>
            </w:r>
            <w:r w:rsidRPr="001228A7">
              <w:t>015</w:t>
            </w:r>
          </w:p>
        </w:tc>
      </w:tr>
    </w:tbl>
    <w:p w14:paraId="1704D590" w14:textId="77777777" w:rsidR="00811F79" w:rsidRDefault="00811F79"/>
    <w:sectPr w:rsidR="00811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1BB3F" w14:textId="77777777" w:rsidR="00562B49" w:rsidRDefault="00562B49" w:rsidP="002D5FE2">
      <w:pPr>
        <w:spacing w:after="0" w:line="240" w:lineRule="auto"/>
      </w:pPr>
      <w:r>
        <w:separator/>
      </w:r>
    </w:p>
  </w:endnote>
  <w:endnote w:type="continuationSeparator" w:id="0">
    <w:p w14:paraId="1A130E14" w14:textId="77777777" w:rsidR="00562B49" w:rsidRDefault="00562B49" w:rsidP="002D5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FC6CB" w14:textId="77777777" w:rsidR="00562B49" w:rsidRDefault="00562B49" w:rsidP="002D5FE2">
      <w:pPr>
        <w:spacing w:after="0" w:line="240" w:lineRule="auto"/>
      </w:pPr>
      <w:r>
        <w:separator/>
      </w:r>
    </w:p>
  </w:footnote>
  <w:footnote w:type="continuationSeparator" w:id="0">
    <w:p w14:paraId="4A20F33D" w14:textId="77777777" w:rsidR="00562B49" w:rsidRDefault="00562B49" w:rsidP="002D5F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79"/>
    <w:rsid w:val="0008680B"/>
    <w:rsid w:val="001228A7"/>
    <w:rsid w:val="002D5FE2"/>
    <w:rsid w:val="00427F47"/>
    <w:rsid w:val="00547C08"/>
    <w:rsid w:val="00562B49"/>
    <w:rsid w:val="0062549F"/>
    <w:rsid w:val="00665588"/>
    <w:rsid w:val="00735E00"/>
    <w:rsid w:val="007E1B9E"/>
    <w:rsid w:val="00811F79"/>
    <w:rsid w:val="009768C8"/>
    <w:rsid w:val="00A26A72"/>
    <w:rsid w:val="00AC7F13"/>
    <w:rsid w:val="00AF4837"/>
    <w:rsid w:val="00B636EE"/>
    <w:rsid w:val="00B96EBA"/>
    <w:rsid w:val="00C96F2F"/>
    <w:rsid w:val="00F1151A"/>
    <w:rsid w:val="00F61275"/>
    <w:rsid w:val="00F8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F33B49"/>
  <w15:chartTrackingRefBased/>
  <w15:docId w15:val="{87F3E564-4BB2-4126-932A-7042A4B9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228A7"/>
    <w:pPr>
      <w:widowControl w:val="0"/>
      <w:autoSpaceDE w:val="0"/>
      <w:autoSpaceDN w:val="0"/>
      <w:spacing w:after="0" w:line="240" w:lineRule="auto"/>
      <w:ind w:left="334"/>
      <w:jc w:val="both"/>
    </w:pPr>
    <w:rPr>
      <w:rFonts w:ascii="Arial" w:eastAsia="Arial" w:hAnsi="Arial" w:cs="Arial"/>
      <w:kern w:val="0"/>
      <w:sz w:val="28"/>
      <w:szCs w:val="28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228A7"/>
    <w:rPr>
      <w:rFonts w:ascii="Arial" w:eastAsia="Arial" w:hAnsi="Arial" w:cs="Arial"/>
      <w:kern w:val="0"/>
      <w:sz w:val="28"/>
      <w:szCs w:val="28"/>
      <w:lang w:val="en-US"/>
      <w14:ligatures w14:val="none"/>
    </w:rPr>
  </w:style>
  <w:style w:type="paragraph" w:styleId="Revision">
    <w:name w:val="Revision"/>
    <w:hidden/>
    <w:uiPriority w:val="99"/>
    <w:semiHidden/>
    <w:rsid w:val="001228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Sektor za platni sistem</dc:creator>
  <cp:keywords> [SEC=JAVNO]</cp:keywords>
  <dc:description/>
  <cp:lastModifiedBy>Dragana Momic</cp:lastModifiedBy>
  <cp:revision>3</cp:revision>
  <cp:lastPrinted>2024-12-20T11:15:00Z</cp:lastPrinted>
  <dcterms:created xsi:type="dcterms:W3CDTF">2024-12-27T09:28:00Z</dcterms:created>
  <dcterms:modified xsi:type="dcterms:W3CDTF">2024-12-27T09:35:00Z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ЈАВНО</vt:lpwstr>
  </property>
  <property fmtid="{D5CDD505-2E9C-101B-9397-08002B2CF9AE}" pid="3" name="PM_Caveats_Count">
    <vt:lpwstr>0</vt:lpwstr>
  </property>
  <property fmtid="{D5CDD505-2E9C-101B-9397-08002B2CF9AE}" pid="4" name="PM_Originator_Hash_SHA1">
    <vt:lpwstr>0ADAA5FCC7F4E6E6B0FEE46245480BE3DCCEF619</vt:lpwstr>
  </property>
  <property fmtid="{D5CDD505-2E9C-101B-9397-08002B2CF9AE}" pid="5" name="PM_SecurityClassification">
    <vt:lpwstr>JAVNO</vt:lpwstr>
  </property>
  <property fmtid="{D5CDD505-2E9C-101B-9397-08002B2CF9AE}" pid="6" name="PM_DisplayValueSecClassificationWithQualifier">
    <vt:lpwstr>ЈАВНО</vt:lpwstr>
  </property>
  <property fmtid="{D5CDD505-2E9C-101B-9397-08002B2CF9AE}" pid="7" name="PM_Qualifier">
    <vt:lpwstr/>
  </property>
  <property fmtid="{D5CDD505-2E9C-101B-9397-08002B2CF9AE}" pid="8" name="PM_Hash_SHA1">
    <vt:lpwstr>D9E7F6D03B7AFF3CA54ADE457FA410D7E63982D6</vt:lpwstr>
  </property>
  <property fmtid="{D5CDD505-2E9C-101B-9397-08002B2CF9AE}" pid="9" name="PM_ProtectiveMarkingImage_Header">
    <vt:lpwstr>C:\Program Files\Common Files\janusNET Shared\janusSEAL\Images\DocumentSlashBlue.png</vt:lpwstr>
  </property>
  <property fmtid="{D5CDD505-2E9C-101B-9397-08002B2CF9AE}" pid="10" name="PM_InsertionValue">
    <vt:lpwstr>JAVNO</vt:lpwstr>
  </property>
  <property fmtid="{D5CDD505-2E9C-101B-9397-08002B2CF9AE}" pid="11" name="PM_ProtectiveMarkingValue_Header">
    <vt:lpwstr>ЈАВНО</vt:lpwstr>
  </property>
  <property fmtid="{D5CDD505-2E9C-101B-9397-08002B2CF9AE}" pid="12" name="PM_ProtectiveMarkingImage_Footer">
    <vt:lpwstr>C:\Program Files\Common Files\janusNET Shared\janusSEAL\Images\DocumentSlashBlue.png</vt:lpwstr>
  </property>
  <property fmtid="{D5CDD505-2E9C-101B-9397-08002B2CF9AE}" pid="13" name="PM_Namespace">
    <vt:lpwstr>NBS</vt:lpwstr>
  </property>
  <property fmtid="{D5CDD505-2E9C-101B-9397-08002B2CF9AE}" pid="14" name="PM_Version">
    <vt:lpwstr>v2</vt:lpwstr>
  </property>
  <property fmtid="{D5CDD505-2E9C-101B-9397-08002B2CF9AE}" pid="15" name="PM_Originating_FileId">
    <vt:lpwstr>6D07AD4E949A4D8997B51A70E41A3FBF</vt:lpwstr>
  </property>
  <property fmtid="{D5CDD505-2E9C-101B-9397-08002B2CF9AE}" pid="16" name="PM_OriginationTimeStamp">
    <vt:lpwstr>2024-03-13T09:29:01Z</vt:lpwstr>
  </property>
  <property fmtid="{D5CDD505-2E9C-101B-9397-08002B2CF9AE}" pid="17" name="PM_Hash_Version">
    <vt:lpwstr>2016.1</vt:lpwstr>
  </property>
  <property fmtid="{D5CDD505-2E9C-101B-9397-08002B2CF9AE}" pid="18" name="PM_Hash_Salt_Prev">
    <vt:lpwstr>1B3A011F96270422F7FE40BA6260519E</vt:lpwstr>
  </property>
  <property fmtid="{D5CDD505-2E9C-101B-9397-08002B2CF9AE}" pid="19" name="PM_Hash_Salt">
    <vt:lpwstr>1B3A011F96270422F7FE40BA6260519E</vt:lpwstr>
  </property>
</Properties>
</file>