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2D" w:rsidRPr="00BC0A2D" w:rsidRDefault="00BC0A2D" w:rsidP="00BC0A2D">
      <w:pPr>
        <w:spacing w:after="0" w:line="240" w:lineRule="auto"/>
        <w:jc w:val="right"/>
        <w:rPr>
          <w:rFonts w:ascii="Times New Roman" w:eastAsia="Times New Roman" w:hAnsi="Times New Roman" w:cs="Times New Roman"/>
          <w:sz w:val="24"/>
          <w:szCs w:val="24"/>
          <w:lang w:val="en-GB"/>
        </w:rPr>
      </w:pPr>
      <w:bookmarkStart w:id="0" w:name="_GoBack"/>
      <w:bookmarkEnd w:id="0"/>
      <w:r w:rsidRPr="00BC0A2D">
        <w:rPr>
          <w:rFonts w:ascii="Arial" w:eastAsia="Times New Roman" w:hAnsi="Arial" w:cs="Arial"/>
          <w:b/>
          <w:sz w:val="28"/>
          <w:szCs w:val="28"/>
          <w:lang w:val="en-GB"/>
        </w:rPr>
        <w:t xml:space="preserve">Annex </w:t>
      </w:r>
      <w:r w:rsidR="00D96073">
        <w:rPr>
          <w:rFonts w:ascii="Arial" w:eastAsia="Times New Roman" w:hAnsi="Arial" w:cs="Arial"/>
          <w:b/>
          <w:sz w:val="28"/>
          <w:szCs w:val="28"/>
          <w:lang w:val="en-GB"/>
        </w:rPr>
        <w:t>1</w:t>
      </w:r>
    </w:p>
    <w:p w:rsidR="00BC0A2D" w:rsidRPr="00BC0A2D" w:rsidRDefault="00BC0A2D" w:rsidP="00BC0A2D">
      <w:pPr>
        <w:autoSpaceDE w:val="0"/>
        <w:autoSpaceDN w:val="0"/>
        <w:adjustRightInd w:val="0"/>
        <w:spacing w:before="440" w:after="0" w:line="240" w:lineRule="auto"/>
        <w:jc w:val="center"/>
        <w:rPr>
          <w:rFonts w:ascii="Arial" w:eastAsia="Times New Roman" w:hAnsi="Arial" w:cs="Arial"/>
          <w:b/>
          <w:sz w:val="28"/>
          <w:szCs w:val="28"/>
          <w:lang w:val="en-GB"/>
        </w:rPr>
      </w:pPr>
      <w:r w:rsidRPr="00BC0A2D">
        <w:rPr>
          <w:rFonts w:ascii="Arial" w:eastAsia="Times New Roman" w:hAnsi="Arial" w:cs="Arial"/>
          <w:b/>
          <w:sz w:val="28"/>
          <w:szCs w:val="28"/>
          <w:lang w:val="en-GB"/>
        </w:rPr>
        <w:t>FINANCIAL DERIVATIVES</w:t>
      </w:r>
    </w:p>
    <w:p w:rsidR="00BC0A2D" w:rsidRPr="00BC0A2D" w:rsidRDefault="00BC0A2D" w:rsidP="00BC0A2D">
      <w:pPr>
        <w:autoSpaceDE w:val="0"/>
        <w:autoSpaceDN w:val="0"/>
        <w:adjustRightInd w:val="0"/>
        <w:spacing w:after="0" w:line="240" w:lineRule="auto"/>
        <w:rPr>
          <w:rFonts w:ascii="Arial" w:eastAsia="Times New Roman" w:hAnsi="Arial" w:cs="Arial"/>
          <w:sz w:val="28"/>
          <w:szCs w:val="28"/>
          <w:lang w:val="en-GB"/>
        </w:rPr>
      </w:pPr>
    </w:p>
    <w:p w:rsidR="00BC0A2D" w:rsidRPr="00BC0A2D" w:rsidRDefault="00D96073" w:rsidP="00D96073">
      <w:pPr>
        <w:autoSpaceDE w:val="0"/>
        <w:autoSpaceDN w:val="0"/>
        <w:adjustRightInd w:val="0"/>
        <w:spacing w:after="0" w:line="240" w:lineRule="auto"/>
        <w:ind w:left="435"/>
        <w:jc w:val="both"/>
        <w:rPr>
          <w:rFonts w:ascii="Arial" w:eastAsia="Times New Roman" w:hAnsi="Arial" w:cs="Arial"/>
          <w:sz w:val="28"/>
          <w:szCs w:val="28"/>
          <w:lang w:val="en-GB"/>
        </w:rPr>
      </w:pPr>
      <w:r w:rsidRPr="00BC0A2D">
        <w:rPr>
          <w:rFonts w:ascii="Arial" w:eastAsia="Times New Roman" w:hAnsi="Arial" w:cs="Arial"/>
          <w:sz w:val="28"/>
          <w:szCs w:val="28"/>
          <w:lang w:val="en-GB"/>
        </w:rPr>
        <w:tab/>
      </w:r>
      <w:r>
        <w:rPr>
          <w:rFonts w:ascii="Arial" w:eastAsia="Times New Roman" w:hAnsi="Arial" w:cs="Arial"/>
          <w:sz w:val="28"/>
          <w:szCs w:val="28"/>
          <w:lang w:val="en-GB"/>
        </w:rPr>
        <w:t>1</w:t>
      </w:r>
      <w:r w:rsidRPr="00BC0A2D">
        <w:rPr>
          <w:rFonts w:ascii="Arial" w:eastAsia="Times New Roman" w:hAnsi="Arial" w:cs="Arial"/>
          <w:sz w:val="28"/>
          <w:szCs w:val="28"/>
          <w:lang w:val="en-GB"/>
        </w:rPr>
        <w:t>.</w:t>
      </w:r>
      <w:r w:rsidRPr="00BC0A2D">
        <w:rPr>
          <w:rFonts w:ascii="Arial" w:eastAsia="Times New Roman" w:hAnsi="Arial" w:cs="Arial"/>
          <w:sz w:val="28"/>
          <w:szCs w:val="28"/>
          <w:lang w:val="en-GB"/>
        </w:rPr>
        <w:tab/>
      </w:r>
      <w:r w:rsidR="00BC0A2D" w:rsidRPr="00BC0A2D">
        <w:rPr>
          <w:rFonts w:ascii="Arial" w:eastAsia="Times New Roman" w:hAnsi="Arial" w:cs="Arial"/>
          <w:sz w:val="28"/>
          <w:szCs w:val="28"/>
          <w:lang w:val="en-GB"/>
        </w:rPr>
        <w:t>Interest-rate contracts:</w:t>
      </w:r>
    </w:p>
    <w:p w:rsidR="00BC0A2D" w:rsidRPr="00BC0A2D" w:rsidRDefault="00BC0A2D" w:rsidP="00BC0A2D">
      <w:pPr>
        <w:autoSpaceDE w:val="0"/>
        <w:autoSpaceDN w:val="0"/>
        <w:adjustRightInd w:val="0"/>
        <w:spacing w:after="0" w:line="240" w:lineRule="auto"/>
        <w:ind w:left="870"/>
        <w:jc w:val="both"/>
        <w:rPr>
          <w:rFonts w:ascii="Arial" w:eastAsia="Times New Roman" w:hAnsi="Arial" w:cs="Arial"/>
          <w:sz w:val="28"/>
          <w:szCs w:val="28"/>
          <w:lang w:val="en-GB"/>
        </w:rPr>
      </w:pP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single-currency</w:t>
      </w:r>
      <w:proofErr w:type="gramEnd"/>
      <w:r w:rsidR="00BC0A2D" w:rsidRPr="00BC0A2D">
        <w:rPr>
          <w:rFonts w:ascii="Arial" w:eastAsia="Times New Roman" w:hAnsi="Arial" w:cs="Arial"/>
          <w:sz w:val="28"/>
          <w:szCs w:val="28"/>
          <w:lang w:val="en-GB"/>
        </w:rPr>
        <w:t xml:space="preserve"> interest rate swaps;</w:t>
      </w: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basis</w:t>
      </w:r>
      <w:proofErr w:type="gramEnd"/>
      <w:r w:rsidR="004575B6">
        <w:rPr>
          <w:rFonts w:ascii="Arial" w:eastAsia="Times New Roman" w:hAnsi="Arial" w:cs="Arial"/>
          <w:sz w:val="28"/>
          <w:szCs w:val="28"/>
          <w:lang w:val="en-GB"/>
        </w:rPr>
        <w:t xml:space="preserve"> </w:t>
      </w:r>
      <w:r w:rsidR="00BC0A2D" w:rsidRPr="00BC0A2D">
        <w:rPr>
          <w:rFonts w:ascii="Arial" w:eastAsia="Times New Roman" w:hAnsi="Arial" w:cs="Arial"/>
          <w:sz w:val="28"/>
          <w:szCs w:val="28"/>
          <w:lang w:val="en-GB"/>
        </w:rPr>
        <w:t>swaps;</w:t>
      </w: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forward</w:t>
      </w:r>
      <w:proofErr w:type="gramEnd"/>
      <w:r w:rsidR="00BC0A2D" w:rsidRPr="00BC0A2D">
        <w:rPr>
          <w:rFonts w:ascii="Arial" w:eastAsia="Times New Roman" w:hAnsi="Arial" w:cs="Arial"/>
          <w:sz w:val="28"/>
          <w:szCs w:val="28"/>
          <w:lang w:val="en-GB"/>
        </w:rPr>
        <w:t xml:space="preserve"> rate agreements;</w:t>
      </w: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interest-rate</w:t>
      </w:r>
      <w:proofErr w:type="gramEnd"/>
      <w:r w:rsidR="00BC0A2D" w:rsidRPr="00BC0A2D">
        <w:rPr>
          <w:rFonts w:ascii="Arial" w:eastAsia="Times New Roman" w:hAnsi="Arial" w:cs="Arial"/>
          <w:sz w:val="28"/>
          <w:szCs w:val="28"/>
          <w:lang w:val="en-GB"/>
        </w:rPr>
        <w:t xml:space="preserve"> futures;</w:t>
      </w: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interest-rate</w:t>
      </w:r>
      <w:proofErr w:type="gramEnd"/>
      <w:r w:rsidR="00BC0A2D" w:rsidRPr="00BC0A2D">
        <w:rPr>
          <w:rFonts w:ascii="Arial" w:eastAsia="Times New Roman" w:hAnsi="Arial" w:cs="Arial"/>
          <w:sz w:val="28"/>
          <w:szCs w:val="28"/>
          <w:lang w:val="en-GB"/>
        </w:rPr>
        <w:t xml:space="preserve"> options purchased;</w:t>
      </w: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other</w:t>
      </w:r>
      <w:proofErr w:type="gramEnd"/>
      <w:r w:rsidR="00BC0A2D" w:rsidRPr="00BC0A2D">
        <w:rPr>
          <w:rFonts w:ascii="Arial" w:eastAsia="Times New Roman" w:hAnsi="Arial" w:cs="Arial"/>
          <w:sz w:val="28"/>
          <w:szCs w:val="28"/>
          <w:lang w:val="en-GB"/>
        </w:rPr>
        <w:t xml:space="preserve"> contracts of similar nature.</w:t>
      </w:r>
    </w:p>
    <w:p w:rsidR="00BC0A2D" w:rsidRPr="00BC0A2D" w:rsidRDefault="00BC0A2D" w:rsidP="00BC0A2D">
      <w:pPr>
        <w:spacing w:after="0" w:line="240" w:lineRule="auto"/>
        <w:jc w:val="both"/>
        <w:rPr>
          <w:rFonts w:ascii="Arial" w:eastAsia="Times New Roman" w:hAnsi="Arial" w:cs="Arial"/>
          <w:sz w:val="28"/>
          <w:szCs w:val="28"/>
          <w:lang w:val="en-GB"/>
        </w:rPr>
      </w:pPr>
    </w:p>
    <w:p w:rsidR="00BC0A2D" w:rsidRPr="00BC0A2D" w:rsidRDefault="00BC0A2D" w:rsidP="00BC0A2D">
      <w:pPr>
        <w:autoSpaceDE w:val="0"/>
        <w:autoSpaceDN w:val="0"/>
        <w:adjustRightInd w:val="0"/>
        <w:spacing w:after="0" w:line="240" w:lineRule="auto"/>
        <w:jc w:val="both"/>
        <w:rPr>
          <w:rFonts w:ascii="Arial" w:eastAsia="Times New Roman" w:hAnsi="Arial" w:cs="Arial"/>
          <w:sz w:val="28"/>
          <w:szCs w:val="28"/>
          <w:lang w:val="en-GB"/>
        </w:rPr>
      </w:pPr>
      <w:r w:rsidRPr="00BC0A2D">
        <w:rPr>
          <w:rFonts w:ascii="Arial" w:eastAsia="Times New Roman" w:hAnsi="Arial" w:cs="Arial"/>
          <w:sz w:val="28"/>
          <w:szCs w:val="28"/>
          <w:lang w:val="en-GB"/>
        </w:rPr>
        <w:tab/>
        <w:t>2.</w:t>
      </w:r>
      <w:r w:rsidRPr="00BC0A2D">
        <w:rPr>
          <w:rFonts w:ascii="Arial" w:eastAsia="Times New Roman" w:hAnsi="Arial" w:cs="Arial"/>
          <w:sz w:val="28"/>
          <w:szCs w:val="28"/>
          <w:lang w:val="en-GB"/>
        </w:rPr>
        <w:tab/>
        <w:t>Foreign-exchange contracts and contracts concerning gold:</w:t>
      </w:r>
    </w:p>
    <w:p w:rsidR="00BC0A2D" w:rsidRPr="00BC0A2D" w:rsidRDefault="00BC0A2D" w:rsidP="00BC0A2D">
      <w:pPr>
        <w:spacing w:after="0" w:line="240" w:lineRule="auto"/>
        <w:jc w:val="both"/>
        <w:rPr>
          <w:rFonts w:ascii="Arial" w:eastAsia="Times New Roman" w:hAnsi="Arial" w:cs="Arial"/>
          <w:sz w:val="28"/>
          <w:szCs w:val="28"/>
          <w:lang w:val="en-GB"/>
        </w:rPr>
      </w:pP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cross-currency</w:t>
      </w:r>
      <w:proofErr w:type="gramEnd"/>
      <w:r w:rsidR="00BC0A2D" w:rsidRPr="00BC0A2D">
        <w:rPr>
          <w:rFonts w:ascii="Arial" w:eastAsia="Times New Roman" w:hAnsi="Arial" w:cs="Arial"/>
          <w:sz w:val="28"/>
          <w:szCs w:val="28"/>
          <w:lang w:val="en-GB"/>
        </w:rPr>
        <w:t xml:space="preserve"> interest-rate swaps;</w:t>
      </w: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forward</w:t>
      </w:r>
      <w:proofErr w:type="gramEnd"/>
      <w:r w:rsidR="00BC0A2D" w:rsidRPr="00BC0A2D">
        <w:rPr>
          <w:rFonts w:ascii="Arial" w:eastAsia="Times New Roman" w:hAnsi="Arial" w:cs="Arial"/>
          <w:sz w:val="28"/>
          <w:szCs w:val="28"/>
          <w:lang w:val="en-GB"/>
        </w:rPr>
        <w:t xml:space="preserve"> foreign-exchange contracts;</w:t>
      </w: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currency</w:t>
      </w:r>
      <w:proofErr w:type="gramEnd"/>
      <w:r w:rsidR="00BC0A2D" w:rsidRPr="00BC0A2D">
        <w:rPr>
          <w:rFonts w:ascii="Arial" w:eastAsia="Times New Roman" w:hAnsi="Arial" w:cs="Arial"/>
          <w:sz w:val="28"/>
          <w:szCs w:val="28"/>
          <w:lang w:val="en-GB"/>
        </w:rPr>
        <w:t xml:space="preserve"> futures;</w:t>
      </w: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currency</w:t>
      </w:r>
      <w:proofErr w:type="gramEnd"/>
      <w:r w:rsidR="00BC0A2D" w:rsidRPr="00BC0A2D">
        <w:rPr>
          <w:rFonts w:ascii="Arial" w:eastAsia="Times New Roman" w:hAnsi="Arial" w:cs="Arial"/>
          <w:sz w:val="28"/>
          <w:szCs w:val="28"/>
          <w:lang w:val="en-GB"/>
        </w:rPr>
        <w:t xml:space="preserve"> options purchased;</w:t>
      </w:r>
    </w:p>
    <w:p w:rsidR="00BC0A2D" w:rsidRPr="00BC0A2D" w:rsidRDefault="00D96073" w:rsidP="00BC0A2D">
      <w:pPr>
        <w:autoSpaceDE w:val="0"/>
        <w:autoSpaceDN w:val="0"/>
        <w:adjustRightInd w:val="0"/>
        <w:spacing w:after="0" w:line="240" w:lineRule="auto"/>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other</w:t>
      </w:r>
      <w:proofErr w:type="gramEnd"/>
      <w:r w:rsidR="00BC0A2D" w:rsidRPr="00BC0A2D">
        <w:rPr>
          <w:rFonts w:ascii="Arial" w:eastAsia="Times New Roman" w:hAnsi="Arial" w:cs="Arial"/>
          <w:sz w:val="28"/>
          <w:szCs w:val="28"/>
          <w:lang w:val="en-GB"/>
        </w:rPr>
        <w:t xml:space="preserve"> contracts of a similar nature;</w:t>
      </w:r>
    </w:p>
    <w:p w:rsidR="00BC0A2D" w:rsidRPr="00BC0A2D" w:rsidRDefault="00D96073" w:rsidP="00BC0A2D">
      <w:pPr>
        <w:spacing w:after="0" w:line="240" w:lineRule="auto"/>
        <w:jc w:val="both"/>
        <w:rPr>
          <w:rFonts w:ascii="Arial" w:eastAsia="Times New Roman" w:hAnsi="Arial" w:cs="Arial"/>
          <w:sz w:val="28"/>
          <w:szCs w:val="28"/>
          <w:lang w:val="en-GB"/>
        </w:rPr>
      </w:pPr>
      <w:r>
        <w:rPr>
          <w:rFonts w:ascii="Arial" w:eastAsia="Times New Roman" w:hAnsi="Arial" w:cs="Arial"/>
          <w:sz w:val="28"/>
          <w:szCs w:val="28"/>
          <w:lang w:val="en-GB"/>
        </w:rPr>
        <w:tab/>
      </w:r>
      <w:r>
        <w:rPr>
          <w:rFonts w:ascii="Arial" w:eastAsia="Times New Roman" w:hAnsi="Arial" w:cs="Arial"/>
          <w:sz w:val="28"/>
          <w:szCs w:val="28"/>
          <w:lang w:val="en-GB"/>
        </w:rPr>
        <w:tab/>
      </w:r>
      <w:r w:rsidR="00BC0A2D" w:rsidRPr="00BC0A2D">
        <w:rPr>
          <w:rFonts w:ascii="Arial" w:eastAsia="Times New Roman" w:hAnsi="Arial" w:cs="Arial"/>
          <w:sz w:val="28"/>
          <w:szCs w:val="28"/>
          <w:lang w:val="en-GB"/>
        </w:rPr>
        <w:t xml:space="preserve">– </w:t>
      </w:r>
      <w:r>
        <w:rPr>
          <w:rFonts w:ascii="Arial" w:eastAsia="Times New Roman" w:hAnsi="Arial" w:cs="Arial"/>
          <w:sz w:val="28"/>
          <w:szCs w:val="28"/>
          <w:lang w:val="en-GB"/>
        </w:rPr>
        <w:tab/>
      </w:r>
      <w:proofErr w:type="gramStart"/>
      <w:r w:rsidR="00BC0A2D" w:rsidRPr="00BC0A2D">
        <w:rPr>
          <w:rFonts w:ascii="Arial" w:eastAsia="Times New Roman" w:hAnsi="Arial" w:cs="Arial"/>
          <w:sz w:val="28"/>
          <w:szCs w:val="28"/>
          <w:lang w:val="en-GB"/>
        </w:rPr>
        <w:t>contracts</w:t>
      </w:r>
      <w:proofErr w:type="gramEnd"/>
      <w:r w:rsidR="00BC0A2D" w:rsidRPr="00BC0A2D">
        <w:rPr>
          <w:rFonts w:ascii="Arial" w:eastAsia="Times New Roman" w:hAnsi="Arial" w:cs="Arial"/>
          <w:sz w:val="28"/>
          <w:szCs w:val="28"/>
          <w:lang w:val="en-GB"/>
        </w:rPr>
        <w:t xml:space="preserve"> concerning gold of a nature similar to the contracts under indents 1 to 5 of this </w:t>
      </w:r>
      <w:r w:rsidR="00BC7F57">
        <w:rPr>
          <w:rFonts w:ascii="Arial" w:eastAsia="Times New Roman" w:hAnsi="Arial" w:cs="Arial"/>
          <w:sz w:val="28"/>
          <w:szCs w:val="28"/>
          <w:lang w:val="en-GB"/>
        </w:rPr>
        <w:t>segment</w:t>
      </w:r>
      <w:r w:rsidR="00BC0A2D" w:rsidRPr="00BC0A2D">
        <w:rPr>
          <w:rFonts w:ascii="Arial" w:eastAsia="Times New Roman" w:hAnsi="Arial" w:cs="Arial"/>
          <w:sz w:val="28"/>
          <w:szCs w:val="28"/>
          <w:lang w:val="en-GB"/>
        </w:rPr>
        <w:t>.</w:t>
      </w:r>
    </w:p>
    <w:p w:rsidR="00BC0A2D" w:rsidRPr="00BC0A2D" w:rsidRDefault="00BC0A2D" w:rsidP="00BC0A2D">
      <w:pPr>
        <w:spacing w:after="0" w:line="240" w:lineRule="auto"/>
        <w:jc w:val="both"/>
        <w:rPr>
          <w:rFonts w:ascii="Arial" w:eastAsia="Times New Roman" w:hAnsi="Arial" w:cs="Arial"/>
          <w:sz w:val="28"/>
          <w:szCs w:val="28"/>
          <w:lang w:val="en-GB"/>
        </w:rPr>
      </w:pPr>
      <w:r w:rsidRPr="00BC0A2D">
        <w:rPr>
          <w:rFonts w:ascii="Arial" w:eastAsia="Times New Roman" w:hAnsi="Arial" w:cs="Arial"/>
          <w:sz w:val="28"/>
          <w:szCs w:val="28"/>
          <w:lang w:val="en-GB"/>
        </w:rPr>
        <w:tab/>
      </w:r>
      <w:r w:rsidRPr="00BC0A2D">
        <w:rPr>
          <w:rFonts w:ascii="Arial" w:eastAsia="Times New Roman" w:hAnsi="Arial" w:cs="Arial"/>
          <w:sz w:val="28"/>
          <w:szCs w:val="28"/>
          <w:lang w:val="en-GB"/>
        </w:rPr>
        <w:tab/>
      </w:r>
    </w:p>
    <w:p w:rsidR="00BC0A2D" w:rsidRPr="00BC0A2D" w:rsidRDefault="00BC0A2D" w:rsidP="00BC0A2D">
      <w:pPr>
        <w:autoSpaceDE w:val="0"/>
        <w:autoSpaceDN w:val="0"/>
        <w:adjustRightInd w:val="0"/>
        <w:spacing w:after="0" w:line="240" w:lineRule="auto"/>
        <w:jc w:val="both"/>
        <w:rPr>
          <w:rFonts w:ascii="Arial" w:eastAsia="Times New Roman" w:hAnsi="Arial" w:cs="Arial"/>
          <w:sz w:val="28"/>
          <w:szCs w:val="28"/>
          <w:lang w:val="en-GB"/>
        </w:rPr>
      </w:pPr>
      <w:r w:rsidRPr="00BC0A2D">
        <w:rPr>
          <w:rFonts w:ascii="Arial" w:eastAsia="Times New Roman" w:hAnsi="Arial" w:cs="Arial"/>
          <w:sz w:val="28"/>
          <w:szCs w:val="28"/>
          <w:lang w:val="en-GB"/>
        </w:rPr>
        <w:tab/>
        <w:t>3.</w:t>
      </w:r>
      <w:r w:rsidRPr="00BC0A2D">
        <w:rPr>
          <w:rFonts w:ascii="Arial" w:eastAsia="Times New Roman" w:hAnsi="Arial" w:cs="Arial"/>
          <w:sz w:val="28"/>
          <w:szCs w:val="28"/>
          <w:lang w:val="en-GB"/>
        </w:rPr>
        <w:tab/>
        <w:t xml:space="preserve">The contracts of a nature similar to those under </w:t>
      </w:r>
      <w:r w:rsidR="00BC7F57">
        <w:rPr>
          <w:rFonts w:ascii="Arial" w:eastAsia="Times New Roman" w:hAnsi="Arial" w:cs="Arial"/>
          <w:sz w:val="28"/>
          <w:szCs w:val="28"/>
          <w:lang w:val="en-GB"/>
        </w:rPr>
        <w:t>segments</w:t>
      </w:r>
      <w:r w:rsidR="00EC3876" w:rsidRPr="00BC0A2D">
        <w:rPr>
          <w:rFonts w:ascii="Arial" w:eastAsia="Times New Roman" w:hAnsi="Arial" w:cs="Arial"/>
          <w:sz w:val="28"/>
          <w:szCs w:val="28"/>
          <w:lang w:val="en-GB"/>
        </w:rPr>
        <w:t xml:space="preserve"> </w:t>
      </w:r>
      <w:r w:rsidRPr="00BC0A2D">
        <w:rPr>
          <w:rFonts w:ascii="Arial" w:eastAsia="Times New Roman" w:hAnsi="Arial" w:cs="Arial"/>
          <w:sz w:val="28"/>
          <w:szCs w:val="28"/>
          <w:lang w:val="en-GB"/>
        </w:rPr>
        <w:t xml:space="preserve">1 and 2 of this </w:t>
      </w:r>
      <w:proofErr w:type="gramStart"/>
      <w:r w:rsidRPr="00BC0A2D">
        <w:rPr>
          <w:rFonts w:ascii="Arial" w:eastAsia="Times New Roman" w:hAnsi="Arial" w:cs="Arial"/>
          <w:sz w:val="28"/>
          <w:szCs w:val="28"/>
          <w:lang w:val="en-GB"/>
        </w:rPr>
        <w:t>Annex</w:t>
      </w:r>
      <w:proofErr w:type="gramEnd"/>
      <w:r w:rsidRPr="00BC0A2D">
        <w:rPr>
          <w:rFonts w:ascii="Arial" w:eastAsia="Times New Roman" w:hAnsi="Arial" w:cs="Arial"/>
          <w:sz w:val="28"/>
          <w:szCs w:val="28"/>
          <w:lang w:val="en-GB"/>
        </w:rPr>
        <w:t xml:space="preserve"> and concern other contract items, including the indices: </w:t>
      </w:r>
    </w:p>
    <w:p w:rsidR="00BC0A2D" w:rsidRPr="00BC0A2D" w:rsidRDefault="00BC0A2D" w:rsidP="00BC0A2D">
      <w:pPr>
        <w:spacing w:after="0" w:line="240" w:lineRule="auto"/>
        <w:jc w:val="both"/>
        <w:rPr>
          <w:rFonts w:ascii="Arial" w:eastAsia="Times New Roman" w:hAnsi="Arial" w:cs="Arial"/>
          <w:sz w:val="28"/>
          <w:szCs w:val="28"/>
          <w:lang w:val="en-GB"/>
        </w:rPr>
      </w:pPr>
    </w:p>
    <w:p w:rsidR="00BC0A2D" w:rsidRPr="00BC0A2D" w:rsidRDefault="00BC0A2D" w:rsidP="00BC0A2D">
      <w:pPr>
        <w:spacing w:after="0" w:line="240" w:lineRule="auto"/>
        <w:jc w:val="both"/>
        <w:rPr>
          <w:rFonts w:ascii="Arial" w:eastAsia="Times New Roman" w:hAnsi="Arial" w:cs="Arial"/>
          <w:sz w:val="28"/>
          <w:szCs w:val="28"/>
          <w:lang w:val="en-GB"/>
        </w:rPr>
      </w:pPr>
      <w:r w:rsidRPr="00BC0A2D">
        <w:rPr>
          <w:rFonts w:ascii="Arial" w:eastAsia="Times New Roman" w:hAnsi="Arial" w:cs="Arial"/>
          <w:sz w:val="28"/>
          <w:szCs w:val="28"/>
          <w:lang w:val="en-GB"/>
        </w:rPr>
        <w:tab/>
      </w:r>
      <w:r w:rsidRPr="00BC0A2D">
        <w:rPr>
          <w:rFonts w:ascii="Arial" w:eastAsia="Times New Roman" w:hAnsi="Arial" w:cs="Arial"/>
          <w:sz w:val="28"/>
          <w:szCs w:val="28"/>
          <w:lang w:val="en-GB"/>
        </w:rPr>
        <w:tab/>
        <w:t>–</w:t>
      </w:r>
      <w:r w:rsidRPr="00BC0A2D">
        <w:rPr>
          <w:rFonts w:ascii="Arial" w:eastAsia="Times New Roman" w:hAnsi="Arial" w:cs="Arial"/>
          <w:sz w:val="28"/>
          <w:szCs w:val="28"/>
          <w:lang w:val="en-GB"/>
        </w:rPr>
        <w:tab/>
        <w:t xml:space="preserve">options, futures, swaps, forwards and any other contracts relating to securities, currencies, interest rates, yields or other financial derivatives, stock exchange indices or other similar instruments which may be settled physically or in cash; </w:t>
      </w:r>
    </w:p>
    <w:p w:rsidR="00BC0A2D" w:rsidRPr="00BC0A2D" w:rsidRDefault="00BC0A2D" w:rsidP="00BC0A2D">
      <w:pPr>
        <w:spacing w:after="0" w:line="240" w:lineRule="auto"/>
        <w:jc w:val="both"/>
        <w:rPr>
          <w:rFonts w:ascii="Arial" w:eastAsia="Times New Roman" w:hAnsi="Arial" w:cs="Arial"/>
          <w:sz w:val="28"/>
          <w:szCs w:val="28"/>
          <w:lang w:val="en-GB"/>
        </w:rPr>
      </w:pPr>
      <w:r w:rsidRPr="00BC0A2D">
        <w:rPr>
          <w:rFonts w:ascii="Arial" w:eastAsia="Times New Roman" w:hAnsi="Arial" w:cs="Arial"/>
          <w:sz w:val="28"/>
          <w:szCs w:val="28"/>
          <w:lang w:val="en-GB"/>
        </w:rPr>
        <w:tab/>
      </w:r>
      <w:r w:rsidRPr="00BC0A2D">
        <w:rPr>
          <w:rFonts w:ascii="Arial" w:eastAsia="Times New Roman" w:hAnsi="Arial" w:cs="Arial"/>
          <w:sz w:val="28"/>
          <w:szCs w:val="28"/>
          <w:lang w:val="en-GB"/>
        </w:rPr>
        <w:tab/>
        <w:t>–</w:t>
      </w:r>
      <w:r w:rsidRPr="00BC0A2D">
        <w:rPr>
          <w:rFonts w:ascii="Arial" w:eastAsia="Times New Roman" w:hAnsi="Arial" w:cs="Arial"/>
          <w:sz w:val="28"/>
          <w:szCs w:val="28"/>
          <w:lang w:val="en-GB"/>
        </w:rPr>
        <w:tab/>
        <w:t xml:space="preserve">options, futures, swaps, forwards and any other contracts relating to commodities that must be settled in cash or may be settled in cash at the request of one of the parties; </w:t>
      </w:r>
    </w:p>
    <w:p w:rsidR="00BC0A2D" w:rsidRPr="00BC0A2D" w:rsidRDefault="00BC0A2D" w:rsidP="00BC0A2D">
      <w:pPr>
        <w:spacing w:after="0" w:line="240" w:lineRule="auto"/>
        <w:jc w:val="both"/>
        <w:rPr>
          <w:rFonts w:ascii="Arial" w:eastAsia="Times New Roman" w:hAnsi="Arial" w:cs="Arial"/>
          <w:sz w:val="28"/>
          <w:szCs w:val="28"/>
          <w:lang w:val="en-GB"/>
        </w:rPr>
      </w:pPr>
      <w:r w:rsidRPr="00BC0A2D">
        <w:rPr>
          <w:rFonts w:ascii="Arial" w:eastAsia="Times New Roman" w:hAnsi="Arial" w:cs="Arial"/>
          <w:sz w:val="28"/>
          <w:szCs w:val="28"/>
          <w:lang w:val="en-GB"/>
        </w:rPr>
        <w:tab/>
      </w:r>
      <w:r w:rsidRPr="00BC0A2D">
        <w:rPr>
          <w:rFonts w:ascii="Arial" w:eastAsia="Times New Roman" w:hAnsi="Arial" w:cs="Arial"/>
          <w:sz w:val="28"/>
          <w:szCs w:val="28"/>
          <w:lang w:val="en-GB"/>
        </w:rPr>
        <w:tab/>
        <w:t>–</w:t>
      </w:r>
      <w:r w:rsidRPr="00BC0A2D">
        <w:rPr>
          <w:rFonts w:ascii="Arial" w:eastAsia="Times New Roman" w:hAnsi="Arial" w:cs="Arial"/>
          <w:sz w:val="28"/>
          <w:szCs w:val="28"/>
          <w:lang w:val="en-GB"/>
        </w:rPr>
        <w:tab/>
        <w:t xml:space="preserve">options, futures, swaps and any other contracts relating to commodities that can be physically settled provided that they are traded on a recognised stock exchange or an MTF (multilateral trading facility); </w:t>
      </w:r>
    </w:p>
    <w:p w:rsidR="00BC0A2D" w:rsidRPr="00BC0A2D" w:rsidRDefault="00BC0A2D" w:rsidP="00BC0A2D">
      <w:pPr>
        <w:spacing w:after="0" w:line="240" w:lineRule="auto"/>
        <w:jc w:val="both"/>
        <w:rPr>
          <w:rFonts w:ascii="Arial" w:eastAsia="Times New Roman" w:hAnsi="Arial" w:cs="Arial"/>
          <w:sz w:val="28"/>
          <w:szCs w:val="28"/>
          <w:lang w:val="en-GB"/>
        </w:rPr>
      </w:pPr>
      <w:r w:rsidRPr="00BC0A2D">
        <w:rPr>
          <w:rFonts w:ascii="Arial" w:eastAsia="Times New Roman" w:hAnsi="Arial" w:cs="Arial"/>
          <w:sz w:val="28"/>
          <w:szCs w:val="28"/>
          <w:lang w:val="en-GB"/>
        </w:rPr>
        <w:tab/>
      </w:r>
      <w:r w:rsidRPr="00BC0A2D">
        <w:rPr>
          <w:rFonts w:ascii="Arial" w:eastAsia="Times New Roman" w:hAnsi="Arial" w:cs="Arial"/>
          <w:sz w:val="28"/>
          <w:szCs w:val="28"/>
          <w:lang w:val="en-GB"/>
        </w:rPr>
        <w:tab/>
        <w:t>–</w:t>
      </w:r>
      <w:r w:rsidRPr="00BC0A2D">
        <w:rPr>
          <w:rFonts w:ascii="Arial" w:eastAsia="Times New Roman" w:hAnsi="Arial" w:cs="Arial"/>
          <w:sz w:val="28"/>
          <w:szCs w:val="28"/>
          <w:lang w:val="en-GB"/>
        </w:rPr>
        <w:tab/>
        <w:t xml:space="preserve">options, futures, swaps, forwards and any other contracts relating to commodities that can be physically settled not otherwise mentioned in indent 3 of this </w:t>
      </w:r>
      <w:r w:rsidR="00BC7F57">
        <w:rPr>
          <w:rFonts w:ascii="Arial" w:eastAsia="Times New Roman" w:hAnsi="Arial" w:cs="Arial"/>
          <w:sz w:val="28"/>
          <w:szCs w:val="28"/>
          <w:lang w:val="en-GB"/>
        </w:rPr>
        <w:t>segment</w:t>
      </w:r>
      <w:r w:rsidR="00EC3876" w:rsidRPr="00BC0A2D">
        <w:rPr>
          <w:rFonts w:ascii="Arial" w:eastAsia="Times New Roman" w:hAnsi="Arial" w:cs="Arial"/>
          <w:sz w:val="28"/>
          <w:szCs w:val="28"/>
          <w:lang w:val="en-GB"/>
        </w:rPr>
        <w:t xml:space="preserve"> </w:t>
      </w:r>
      <w:r w:rsidRPr="00BC0A2D">
        <w:rPr>
          <w:rFonts w:ascii="Arial" w:eastAsia="Times New Roman" w:hAnsi="Arial" w:cs="Arial"/>
          <w:sz w:val="28"/>
          <w:szCs w:val="28"/>
          <w:lang w:val="en-GB"/>
        </w:rPr>
        <w:t xml:space="preserve">and not being traded for commercial </w:t>
      </w:r>
      <w:r w:rsidRPr="00BC0A2D">
        <w:rPr>
          <w:rFonts w:ascii="Arial" w:eastAsia="Times New Roman" w:hAnsi="Arial" w:cs="Arial"/>
          <w:sz w:val="28"/>
          <w:szCs w:val="28"/>
          <w:lang w:val="en-GB"/>
        </w:rPr>
        <w:lastRenderedPageBreak/>
        <w:t>purposes, which have the characteristics of other financial derivatives, having regard to whether they are cleared and settled through a recognised clearing house or are subject to daily margin calls;</w:t>
      </w:r>
    </w:p>
    <w:p w:rsidR="00BC0A2D" w:rsidRPr="00BC0A2D" w:rsidRDefault="00BC0A2D" w:rsidP="00BC0A2D">
      <w:pPr>
        <w:spacing w:after="0" w:line="240" w:lineRule="auto"/>
        <w:jc w:val="both"/>
        <w:rPr>
          <w:rFonts w:ascii="Arial" w:eastAsia="Times New Roman" w:hAnsi="Arial" w:cs="Arial"/>
          <w:sz w:val="28"/>
          <w:szCs w:val="28"/>
          <w:lang w:val="en-GB"/>
        </w:rPr>
      </w:pPr>
      <w:r w:rsidRPr="00BC0A2D">
        <w:rPr>
          <w:rFonts w:ascii="Arial" w:eastAsia="Times New Roman" w:hAnsi="Arial" w:cs="Arial"/>
          <w:sz w:val="28"/>
          <w:szCs w:val="28"/>
          <w:lang w:val="en-GB"/>
        </w:rPr>
        <w:tab/>
      </w:r>
      <w:r w:rsidRPr="00BC0A2D">
        <w:rPr>
          <w:rFonts w:ascii="Arial" w:eastAsia="Times New Roman" w:hAnsi="Arial" w:cs="Arial"/>
          <w:sz w:val="28"/>
          <w:szCs w:val="28"/>
          <w:lang w:val="en-GB"/>
        </w:rPr>
        <w:tab/>
        <w:t>–</w:t>
      </w:r>
      <w:r w:rsidRPr="00BC0A2D">
        <w:rPr>
          <w:rFonts w:ascii="Arial" w:eastAsia="Times New Roman" w:hAnsi="Arial" w:cs="Arial"/>
          <w:sz w:val="28"/>
          <w:szCs w:val="28"/>
          <w:lang w:val="en-GB"/>
        </w:rPr>
        <w:tab/>
      </w:r>
      <w:proofErr w:type="gramStart"/>
      <w:r w:rsidRPr="00BC0A2D">
        <w:rPr>
          <w:rFonts w:ascii="Arial" w:eastAsia="Times New Roman" w:hAnsi="Arial" w:cs="Arial"/>
          <w:iCs/>
          <w:sz w:val="28"/>
          <w:szCs w:val="28"/>
          <w:lang w:val="en-GB"/>
        </w:rPr>
        <w:t>financial</w:t>
      </w:r>
      <w:proofErr w:type="gramEnd"/>
      <w:r w:rsidRPr="00BC0A2D">
        <w:rPr>
          <w:rFonts w:ascii="Arial" w:eastAsia="Times New Roman" w:hAnsi="Arial" w:cs="Arial"/>
          <w:iCs/>
          <w:sz w:val="28"/>
          <w:szCs w:val="28"/>
          <w:lang w:val="en-GB"/>
        </w:rPr>
        <w:t xml:space="preserve"> contracts for differences</w:t>
      </w:r>
      <w:r w:rsidRPr="00BC0A2D">
        <w:rPr>
          <w:rFonts w:ascii="Arial" w:eastAsia="Times New Roman" w:hAnsi="Arial" w:cs="Arial"/>
          <w:sz w:val="28"/>
          <w:szCs w:val="28"/>
          <w:lang w:val="en-GB"/>
        </w:rPr>
        <w:t>;</w:t>
      </w:r>
    </w:p>
    <w:p w:rsidR="00BC0A2D" w:rsidRPr="00BC0A2D" w:rsidRDefault="00BC0A2D" w:rsidP="00BC0A2D">
      <w:pPr>
        <w:spacing w:after="0" w:line="240" w:lineRule="auto"/>
        <w:jc w:val="both"/>
        <w:rPr>
          <w:rFonts w:ascii="Arial" w:eastAsia="Times New Roman" w:hAnsi="Arial" w:cs="Arial"/>
          <w:sz w:val="28"/>
          <w:szCs w:val="28"/>
          <w:lang w:val="en-GB"/>
        </w:rPr>
      </w:pPr>
      <w:r w:rsidRPr="00BC0A2D">
        <w:rPr>
          <w:rFonts w:ascii="Arial" w:eastAsia="Times New Roman" w:hAnsi="Arial" w:cs="Arial"/>
          <w:sz w:val="28"/>
          <w:szCs w:val="28"/>
          <w:lang w:val="en-GB"/>
        </w:rPr>
        <w:tab/>
      </w:r>
      <w:r w:rsidRPr="00BC0A2D">
        <w:rPr>
          <w:rFonts w:ascii="Arial" w:eastAsia="Times New Roman" w:hAnsi="Arial" w:cs="Arial"/>
          <w:sz w:val="28"/>
          <w:szCs w:val="28"/>
          <w:lang w:val="en-GB"/>
        </w:rPr>
        <w:tab/>
        <w:t>–</w:t>
      </w:r>
      <w:r w:rsidRPr="00BC0A2D">
        <w:rPr>
          <w:rFonts w:ascii="Arial" w:eastAsia="Times New Roman" w:hAnsi="Arial" w:cs="Arial"/>
          <w:sz w:val="28"/>
          <w:szCs w:val="28"/>
          <w:lang w:val="en-GB"/>
        </w:rPr>
        <w:tab/>
        <w:t xml:space="preserve">options, futures, swaps, forwards and any other contracts relating to climatic variables, freight rates, inflation rates or other economic statistics that must be settled in cash or may be settled in cash at the request of one of the parties; </w:t>
      </w:r>
    </w:p>
    <w:p w:rsidR="00D608CD" w:rsidRDefault="00BC0A2D" w:rsidP="00BC7F57">
      <w:pPr>
        <w:spacing w:after="0" w:line="240" w:lineRule="auto"/>
        <w:jc w:val="both"/>
      </w:pPr>
      <w:r w:rsidRPr="00BC0A2D">
        <w:rPr>
          <w:rFonts w:ascii="Arial" w:eastAsia="Times New Roman" w:hAnsi="Arial" w:cs="Arial"/>
          <w:sz w:val="28"/>
          <w:szCs w:val="28"/>
          <w:lang w:val="en-GB"/>
        </w:rPr>
        <w:tab/>
      </w:r>
      <w:r w:rsidRPr="00BC0A2D">
        <w:rPr>
          <w:rFonts w:ascii="Arial" w:eastAsia="Times New Roman" w:hAnsi="Arial" w:cs="Arial"/>
          <w:sz w:val="28"/>
          <w:szCs w:val="28"/>
          <w:lang w:val="en-GB"/>
        </w:rPr>
        <w:tab/>
        <w:t>–</w:t>
      </w:r>
      <w:r w:rsidRPr="00BC0A2D">
        <w:rPr>
          <w:rFonts w:ascii="Arial" w:eastAsia="Times New Roman" w:hAnsi="Arial" w:cs="Arial"/>
          <w:sz w:val="28"/>
          <w:szCs w:val="28"/>
          <w:lang w:val="en-GB"/>
        </w:rPr>
        <w:tab/>
        <w:t xml:space="preserve">any other financial derivatives relating to assets, rights, obligations, indices and similar instruments not otherwise mentioned in indents 1 to 6 of this </w:t>
      </w:r>
      <w:r w:rsidR="00BC7F57">
        <w:rPr>
          <w:rFonts w:ascii="Arial" w:eastAsia="Times New Roman" w:hAnsi="Arial" w:cs="Arial"/>
          <w:sz w:val="28"/>
          <w:szCs w:val="28"/>
          <w:lang w:val="en-GB"/>
        </w:rPr>
        <w:t>segment</w:t>
      </w:r>
      <w:r w:rsidRPr="00BC0A2D">
        <w:rPr>
          <w:rFonts w:ascii="Arial" w:eastAsia="Times New Roman" w:hAnsi="Arial" w:cs="Arial"/>
          <w:sz w:val="28"/>
          <w:szCs w:val="28"/>
          <w:lang w:val="en-GB"/>
        </w:rPr>
        <w:t>, which are traded on a recognised stock exchange or an MTF (multilateral trading facility), are cleared and settled through a recognised clearing house or are subject to daily margin calls.</w:t>
      </w:r>
    </w:p>
    <w:sectPr w:rsidR="00D608C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9B3" w:rsidRDefault="006739B3" w:rsidP="00060EB3">
      <w:pPr>
        <w:spacing w:after="0" w:line="240" w:lineRule="auto"/>
      </w:pPr>
      <w:r>
        <w:separator/>
      </w:r>
    </w:p>
  </w:endnote>
  <w:endnote w:type="continuationSeparator" w:id="0">
    <w:p w:rsidR="006739B3" w:rsidRDefault="006739B3" w:rsidP="00060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B3" w:rsidRDefault="00060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B3" w:rsidRDefault="00060E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B3" w:rsidRDefault="0006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9B3" w:rsidRDefault="006739B3" w:rsidP="00060EB3">
      <w:pPr>
        <w:spacing w:after="0" w:line="240" w:lineRule="auto"/>
      </w:pPr>
      <w:r>
        <w:separator/>
      </w:r>
    </w:p>
  </w:footnote>
  <w:footnote w:type="continuationSeparator" w:id="0">
    <w:p w:rsidR="006739B3" w:rsidRDefault="006739B3" w:rsidP="00060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B3" w:rsidRDefault="00060E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B3" w:rsidRDefault="00060E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B3" w:rsidRDefault="00060E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2A09"/>
    <w:multiLevelType w:val="hybridMultilevel"/>
    <w:tmpl w:val="4AB8FC72"/>
    <w:lvl w:ilvl="0" w:tplc="AB9E6A6C">
      <w:start w:val="1"/>
      <w:numFmt w:val="decimal"/>
      <w:lvlText w:val="%1."/>
      <w:lvlJc w:val="left"/>
      <w:pPr>
        <w:ind w:left="870" w:hanging="435"/>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11"/>
    <w:rsid w:val="00060EB3"/>
    <w:rsid w:val="00073E11"/>
    <w:rsid w:val="003603E7"/>
    <w:rsid w:val="004575B6"/>
    <w:rsid w:val="00520EB0"/>
    <w:rsid w:val="006463B5"/>
    <w:rsid w:val="006739B3"/>
    <w:rsid w:val="00BC0A2D"/>
    <w:rsid w:val="00BC7F57"/>
    <w:rsid w:val="00D608CD"/>
    <w:rsid w:val="00D96073"/>
    <w:rsid w:val="00E20A7B"/>
    <w:rsid w:val="00EC3876"/>
    <w:rsid w:val="00EE2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73"/>
    <w:rPr>
      <w:rFonts w:ascii="Tahoma" w:hAnsi="Tahoma" w:cs="Tahoma"/>
      <w:sz w:val="16"/>
      <w:szCs w:val="16"/>
    </w:rPr>
  </w:style>
  <w:style w:type="paragraph" w:styleId="Header">
    <w:name w:val="header"/>
    <w:basedOn w:val="Normal"/>
    <w:link w:val="HeaderChar"/>
    <w:uiPriority w:val="99"/>
    <w:unhideWhenUsed/>
    <w:rsid w:val="00060EB3"/>
    <w:pPr>
      <w:tabs>
        <w:tab w:val="center" w:pos="4703"/>
        <w:tab w:val="right" w:pos="9406"/>
      </w:tabs>
      <w:spacing w:after="0" w:line="240" w:lineRule="auto"/>
    </w:pPr>
  </w:style>
  <w:style w:type="character" w:customStyle="1" w:styleId="HeaderChar">
    <w:name w:val="Header Char"/>
    <w:basedOn w:val="DefaultParagraphFont"/>
    <w:link w:val="Header"/>
    <w:uiPriority w:val="99"/>
    <w:rsid w:val="00060EB3"/>
  </w:style>
  <w:style w:type="paragraph" w:styleId="Footer">
    <w:name w:val="footer"/>
    <w:basedOn w:val="Normal"/>
    <w:link w:val="FooterChar"/>
    <w:uiPriority w:val="99"/>
    <w:unhideWhenUsed/>
    <w:rsid w:val="00060E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060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073"/>
    <w:rPr>
      <w:rFonts w:ascii="Tahoma" w:hAnsi="Tahoma" w:cs="Tahoma"/>
      <w:sz w:val="16"/>
      <w:szCs w:val="16"/>
    </w:rPr>
  </w:style>
  <w:style w:type="paragraph" w:styleId="Header">
    <w:name w:val="header"/>
    <w:basedOn w:val="Normal"/>
    <w:link w:val="HeaderChar"/>
    <w:uiPriority w:val="99"/>
    <w:unhideWhenUsed/>
    <w:rsid w:val="00060EB3"/>
    <w:pPr>
      <w:tabs>
        <w:tab w:val="center" w:pos="4703"/>
        <w:tab w:val="right" w:pos="9406"/>
      </w:tabs>
      <w:spacing w:after="0" w:line="240" w:lineRule="auto"/>
    </w:pPr>
  </w:style>
  <w:style w:type="character" w:customStyle="1" w:styleId="HeaderChar">
    <w:name w:val="Header Char"/>
    <w:basedOn w:val="DefaultParagraphFont"/>
    <w:link w:val="Header"/>
    <w:uiPriority w:val="99"/>
    <w:rsid w:val="00060EB3"/>
  </w:style>
  <w:style w:type="paragraph" w:styleId="Footer">
    <w:name w:val="footer"/>
    <w:basedOn w:val="Normal"/>
    <w:link w:val="FooterChar"/>
    <w:uiPriority w:val="99"/>
    <w:unhideWhenUsed/>
    <w:rsid w:val="00060EB3"/>
    <w:pPr>
      <w:tabs>
        <w:tab w:val="center" w:pos="4703"/>
        <w:tab w:val="right" w:pos="9406"/>
      </w:tabs>
      <w:spacing w:after="0" w:line="240" w:lineRule="auto"/>
    </w:pPr>
  </w:style>
  <w:style w:type="character" w:customStyle="1" w:styleId="FooterChar">
    <w:name w:val="Footer Char"/>
    <w:basedOn w:val="DefaultParagraphFont"/>
    <w:link w:val="Footer"/>
    <w:uiPriority w:val="99"/>
    <w:rsid w:val="00060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2017-03-06T11:03:00Z</dcterms:created>
  <dcterms:modified xsi:type="dcterms:W3CDTF">2017-03-06T11:03:00Z</dcterms:modified>
</cp:coreProperties>
</file>